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8" w:space="1" w:color="FFD700"/>
          <w:bottom w:val="single" w:sz="8" w:space="1" w:color="FFD700"/>
        </w:pBdr>
        <w:rPr>
          <w:b/>
          <w:b/>
          <w:bCs/>
          <w:sz w:val="40"/>
          <w:szCs w:val="4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26035</wp:posOffset>
            </wp:positionH>
            <wp:positionV relativeFrom="paragraph">
              <wp:posOffset>-584835</wp:posOffset>
            </wp:positionV>
            <wp:extent cx="1280160" cy="3721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Campaign Set-up Guide --  </w:t>
      </w:r>
      <w:r>
        <w:rPr>
          <w:b/>
          <w:bCs/>
          <w:sz w:val="40"/>
          <w:szCs w:val="40"/>
        </w:rPr>
        <w:t>TOP FIVES WORKSHEET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Additional information on page 2</w:t>
      </w:r>
    </w:p>
    <w:p>
      <w:pPr>
        <w:pStyle w:val="Normal"/>
        <w:rPr/>
      </w:pPr>
      <w:r>
        <w:rPr/>
      </w:r>
    </w:p>
    <w:tbl>
      <w:tblPr>
        <w:tblW w:w="1331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9"/>
        <w:gridCol w:w="2219"/>
        <w:gridCol w:w="2219"/>
        <w:gridCol w:w="2219"/>
        <w:gridCol w:w="2219"/>
        <w:gridCol w:w="2219"/>
      </w:tblGrid>
      <w:tr>
        <w:trPr/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Target locations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Local problems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Local strengths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Projects / plans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Gov. allies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Top allies/support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Champion contacts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Media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Expertise/ usual activities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Hot button themes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Top measures needed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Favorite projects/ activities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  <w:tr>
        <w:trPr/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>
                <w:b/>
                <w:b/>
                <w:bCs/>
              </w:rPr>
            </w:pPr>
            <w:r>
              <w:rPr>
                <w:b/>
                <w:bCs/>
              </w:rPr>
              <w:t>New ped areas – candidates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86" w:after="86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By filling out this worksheet, you will </w:t>
      </w:r>
      <w:r>
        <w:rPr/>
        <w:t>get</w:t>
      </w:r>
      <w:r>
        <w:rPr/>
        <w:t xml:space="preserve"> a handy overview of all of the most important issues, locations, strategic allies, and projects surrounding your campaign. </w:t>
      </w:r>
      <w:r>
        <w:rPr/>
        <w:t>Do this with your whole team, if possible. Once filled</w:t>
      </w:r>
      <w:r>
        <w:rPr/>
        <w:t>, you may want to print it out and stick it to the wall.</w:t>
      </w:r>
      <w:r>
        <w:rPr/>
        <w:t xml:space="preserve"> You may</w:t>
      </w:r>
      <w:r>
        <w:rPr/>
        <w:t xml:space="preserve"> </w:t>
      </w:r>
      <w:r>
        <w:rPr/>
        <w:t xml:space="preserve">also </w:t>
      </w:r>
      <w:r>
        <w:rPr/>
        <w:t>consult</w:t>
      </w:r>
      <w:r>
        <w:rPr/>
        <w:t xml:space="preserve"> your answers from the Diagnostic Tool</w:t>
      </w:r>
      <w:r>
        <w:rPr/>
        <w:t xml:space="preserve"> </w:t>
      </w:r>
      <w:r>
        <w:rPr/>
        <w:t>as you prepare this</w:t>
      </w:r>
      <w:r>
        <w:rPr/>
        <w:t>.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For any further information, please consult the Campaign Set-up Guide.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Explanation of Items: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  <w:i/>
          <w:iCs/>
        </w:rPr>
        <w:t>Target locations:</w:t>
      </w:r>
      <w:r>
        <w:rPr>
          <w:i/>
          <w:iCs/>
        </w:rPr>
        <w:t xml:space="preserve"> specific neighborhoods, streets, intersections, etc. that you may want to target in your campaign</w:t>
      </w:r>
    </w:p>
    <w:p>
      <w:pPr>
        <w:pStyle w:val="Normal"/>
        <w:rPr/>
      </w:pPr>
      <w:r>
        <w:rPr>
          <w:b/>
          <w:bCs/>
          <w:i/>
          <w:iCs/>
        </w:rPr>
        <w:t>Local problems:</w:t>
      </w:r>
      <w:r>
        <w:rPr>
          <w:i/>
          <w:iCs/>
        </w:rPr>
        <w:t xml:space="preserve"> some of the main difficulties facing your city (planning or mobility)</w:t>
      </w:r>
    </w:p>
    <w:p>
      <w:pPr>
        <w:pStyle w:val="Normal"/>
        <w:rPr/>
      </w:pPr>
      <w:r>
        <w:rPr>
          <w:b/>
          <w:bCs/>
          <w:i/>
          <w:iCs/>
        </w:rPr>
        <w:t>Local strengths:</w:t>
      </w:r>
      <w:r>
        <w:rPr>
          <w:i/>
          <w:iCs/>
        </w:rPr>
        <w:t xml:space="preserve"> some advantages of your city</w:t>
      </w:r>
    </w:p>
    <w:p>
      <w:pPr>
        <w:pStyle w:val="Normal"/>
        <w:rPr/>
      </w:pPr>
      <w:r>
        <w:rPr>
          <w:b/>
          <w:bCs/>
          <w:i/>
          <w:iCs/>
        </w:rPr>
        <w:t>Projects/plans:</w:t>
      </w:r>
      <w:r>
        <w:rPr>
          <w:i/>
          <w:iCs/>
        </w:rPr>
        <w:t xml:space="preserve"> any known relevant plans or projects by the city, in the coming years</w:t>
      </w:r>
    </w:p>
    <w:p>
      <w:pPr>
        <w:pStyle w:val="Normal"/>
        <w:rPr/>
      </w:pPr>
      <w:r>
        <w:rPr>
          <w:b/>
          <w:bCs/>
          <w:i/>
          <w:iCs/>
        </w:rPr>
        <w:t>Gov. allies:</w:t>
      </w:r>
      <w:r>
        <w:rPr>
          <w:i/>
          <w:iCs/>
        </w:rPr>
        <w:t xml:space="preserve"> key persons in government who are sympathetic to your cause</w:t>
      </w:r>
    </w:p>
    <w:p>
      <w:pPr>
        <w:pStyle w:val="Normal"/>
        <w:rPr/>
      </w:pPr>
      <w:r>
        <w:rPr>
          <w:b/>
          <w:bCs/>
          <w:i/>
          <w:iCs/>
        </w:rPr>
        <w:t>Top allies/support:</w:t>
      </w:r>
      <w:r>
        <w:rPr>
          <w:i/>
          <w:iCs/>
        </w:rPr>
        <w:t xml:space="preserve"> key organizations or helpful individuals in your campaign</w:t>
      </w:r>
    </w:p>
    <w:p>
      <w:pPr>
        <w:pStyle w:val="Normal"/>
        <w:rPr/>
      </w:pPr>
      <w:r>
        <w:rPr>
          <w:b/>
          <w:bCs/>
          <w:i/>
          <w:iCs/>
        </w:rPr>
        <w:t>Champion contacts:</w:t>
      </w:r>
      <w:r>
        <w:rPr>
          <w:i/>
          <w:iCs/>
        </w:rPr>
        <w:t xml:space="preserve"> well-known persons, celebrities, or other champions who could endorse your campaign</w:t>
      </w:r>
    </w:p>
    <w:p>
      <w:pPr>
        <w:pStyle w:val="Normal"/>
        <w:rPr/>
      </w:pPr>
      <w:r>
        <w:rPr>
          <w:b/>
          <w:bCs/>
          <w:i/>
          <w:iCs/>
        </w:rPr>
        <w:t>Media:</w:t>
      </w:r>
      <w:r>
        <w:rPr>
          <w:i/>
          <w:iCs/>
        </w:rPr>
        <w:t xml:space="preserve"> most important media channels</w:t>
      </w:r>
    </w:p>
    <w:p>
      <w:pPr>
        <w:pStyle w:val="Normal"/>
        <w:rPr/>
      </w:pPr>
      <w:r>
        <w:rPr>
          <w:b/>
          <w:bCs/>
          <w:i/>
          <w:iCs/>
        </w:rPr>
        <w:t>Expertise/usual activities:</w:t>
      </w:r>
      <w:r>
        <w:rPr>
          <w:i/>
          <w:iCs/>
        </w:rPr>
        <w:t xml:space="preserve"> what you and your group do best, or enjoy doing most</w:t>
      </w:r>
    </w:p>
    <w:p>
      <w:pPr>
        <w:pStyle w:val="Normal"/>
        <w:rPr/>
      </w:pPr>
      <w:r>
        <w:rPr>
          <w:b/>
          <w:bCs/>
          <w:i/>
          <w:iCs/>
        </w:rPr>
        <w:t>Hot button themes:</w:t>
      </w:r>
      <w:r>
        <w:rPr>
          <w:i/>
          <w:iCs/>
        </w:rPr>
        <w:t xml:space="preserve"> what relevant topics will naturally attract a lot of attention</w:t>
      </w:r>
    </w:p>
    <w:p>
      <w:pPr>
        <w:pStyle w:val="Normal"/>
        <w:rPr/>
      </w:pPr>
      <w:r>
        <w:rPr>
          <w:b/>
          <w:bCs/>
          <w:i/>
          <w:iCs/>
        </w:rPr>
        <w:t>Top measures needed:</w:t>
      </w:r>
      <w:r>
        <w:rPr>
          <w:i/>
          <w:iCs/>
        </w:rPr>
        <w:t xml:space="preserve"> the most urgent or pressing items your city should address</w:t>
      </w:r>
    </w:p>
    <w:p>
      <w:pPr>
        <w:pStyle w:val="Normal"/>
        <w:rPr/>
      </w:pPr>
      <w:r>
        <w:rPr>
          <w:b/>
          <w:bCs/>
          <w:i/>
          <w:iCs/>
        </w:rPr>
        <w:t>Favorite projects/activities:</w:t>
      </w:r>
      <w:r>
        <w:rPr>
          <w:i/>
          <w:iCs/>
        </w:rPr>
        <w:t xml:space="preserve"> referencing the Projects Catalogue, list your favorites</w:t>
      </w:r>
    </w:p>
    <w:p>
      <w:pPr>
        <w:pStyle w:val="Normal"/>
        <w:rPr/>
      </w:pPr>
      <w:r>
        <w:rPr>
          <w:b/>
          <w:bCs/>
          <w:i/>
          <w:iCs/>
        </w:rPr>
        <w:t>New ped areas – candidates:</w:t>
      </w:r>
      <w:r>
        <w:rPr>
          <w:i/>
          <w:iCs/>
        </w:rPr>
        <w:t xml:space="preserve"> what specific locations would be most suited for pedestrianization/carfree conversion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LibreOffice/6.2.7.1$MacOSX_X86_64 LibreOffice_project/23edc44b61b830b7d749943e020e96f5a7df63bf</Application>
  <Pages>2</Pages>
  <Words>272</Words>
  <Characters>1566</Characters>
  <CharactersWithSpaces>1811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2021-01-23T23:14:23Z</dcterms:created>
  <dc:creator>Justin Hyatt</dc:creator>
  <dc:description/>
  <dc:language>en-US</dc:language>
  <cp:lastModifiedBy>Justin Hyatt</cp:lastModifiedBy>
  <dcterms:modified xsi:type="dcterms:W3CDTF">2021-01-28T14:23:28Z</dcterms:modified>
  <cp:revision>3</cp:revision>
  <dc:subject/>
  <dc:title/>
</cp:coreProperties>
</file>